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98B9" w14:textId="77777777" w:rsidR="00B52202" w:rsidRPr="00FF5967" w:rsidRDefault="00CA29AC" w:rsidP="00B52202">
      <w:pPr>
        <w:rPr>
          <w:b/>
        </w:rPr>
      </w:pPr>
      <w:r>
        <w:rPr>
          <w:b/>
        </w:rPr>
        <w:t>УДК 621.9.08</w:t>
      </w:r>
    </w:p>
    <w:p w14:paraId="7ECBEA10" w14:textId="77777777" w:rsidR="00B52202" w:rsidRPr="00BD6B34" w:rsidRDefault="00B52202" w:rsidP="00B52202">
      <w:pPr>
        <w:rPr>
          <w:sz w:val="16"/>
          <w:szCs w:val="16"/>
        </w:rPr>
      </w:pPr>
    </w:p>
    <w:p w14:paraId="6FDF6790" w14:textId="0AAEDCA4" w:rsidR="00B52202" w:rsidRPr="00F57281" w:rsidRDefault="00DC579A" w:rsidP="00B52202">
      <w:pPr>
        <w:rPr>
          <w:sz w:val="16"/>
          <w:szCs w:val="16"/>
        </w:rPr>
      </w:pPr>
      <w:r>
        <w:rPr>
          <w:b/>
        </w:rPr>
        <w:t xml:space="preserve">    </w:t>
      </w:r>
      <w:r w:rsidR="00AC4002" w:rsidRPr="00AC4002">
        <w:rPr>
          <w:b/>
        </w:rPr>
        <w:t>Применение методики оценки точности циклоидальных винтовых</w:t>
      </w:r>
      <w:r w:rsidR="00AC4002">
        <w:rPr>
          <w:b/>
        </w:rPr>
        <w:t xml:space="preserve"> </w:t>
      </w:r>
      <w:r w:rsidR="00AC4002" w:rsidRPr="00AC4002">
        <w:rPr>
          <w:b/>
        </w:rPr>
        <w:t>поверхностей при производстве высокоточных роторов одновинтовых машин</w:t>
      </w:r>
    </w:p>
    <w:p w14:paraId="6894F3F9" w14:textId="77777777" w:rsidR="00B52202" w:rsidRPr="00FF5967" w:rsidRDefault="00CE0662" w:rsidP="00B52202">
      <w:pPr>
        <w:rPr>
          <w:vertAlign w:val="superscript"/>
        </w:rPr>
      </w:pPr>
      <w:r>
        <w:t>Лебедев Александр Владимирович</w:t>
      </w:r>
      <w:r w:rsidR="00B52202" w:rsidRPr="00FF5967">
        <w:rPr>
          <w:vertAlign w:val="superscript"/>
        </w:rPr>
        <w:t xml:space="preserve"> </w:t>
      </w:r>
    </w:p>
    <w:p w14:paraId="3560909E" w14:textId="77777777" w:rsidR="00B52202" w:rsidRPr="00BD6B34" w:rsidRDefault="00B52202" w:rsidP="00B52202">
      <w:pPr>
        <w:rPr>
          <w:sz w:val="16"/>
          <w:szCs w:val="16"/>
        </w:rPr>
      </w:pPr>
    </w:p>
    <w:p w14:paraId="5498CC39" w14:textId="1D900C25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13375B">
        <w:rPr>
          <w:i/>
        </w:rPr>
        <w:t xml:space="preserve"> </w:t>
      </w:r>
      <w:r w:rsidR="00AC4002">
        <w:rPr>
          <w:i/>
        </w:rPr>
        <w:t>6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</w:p>
    <w:p w14:paraId="04DF83D9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CE0662">
        <w:rPr>
          <w:i/>
        </w:rPr>
        <w:t>Технологии машиностроения</w:t>
      </w:r>
      <w:r w:rsidRPr="00FF5967">
        <w:rPr>
          <w:i/>
        </w:rPr>
        <w:t>»</w:t>
      </w:r>
    </w:p>
    <w:p w14:paraId="0DD1C6D8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14:paraId="43C609FC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1F79E742" w14:textId="77777777"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CE0662">
        <w:rPr>
          <w:i/>
        </w:rPr>
        <w:t>А.А. Гон</w:t>
      </w:r>
      <w:r w:rsidR="00CA2420">
        <w:rPr>
          <w:i/>
        </w:rPr>
        <w:t>ч</w:t>
      </w:r>
      <w:r w:rsidR="00CE0662">
        <w:rPr>
          <w:i/>
        </w:rPr>
        <w:t>а</w:t>
      </w:r>
      <w:r w:rsidRPr="00FF5967">
        <w:rPr>
          <w:i/>
        </w:rPr>
        <w:t xml:space="preserve">ров, </w:t>
      </w:r>
      <w:r w:rsidR="00FF5967">
        <w:rPr>
          <w:i/>
        </w:rPr>
        <w:br/>
      </w:r>
      <w:r w:rsidR="00CE0662">
        <w:rPr>
          <w:i/>
        </w:rPr>
        <w:t>кандидат технических наук, доцент</w:t>
      </w:r>
      <w:r w:rsidRPr="00FF5967">
        <w:rPr>
          <w:i/>
        </w:rPr>
        <w:t xml:space="preserve"> кафедры «</w:t>
      </w:r>
      <w:r w:rsidR="00CE0662">
        <w:rPr>
          <w:i/>
        </w:rPr>
        <w:t>Технологии машиностроения</w:t>
      </w:r>
      <w:r w:rsidRPr="00FF5967">
        <w:rPr>
          <w:i/>
        </w:rPr>
        <w:t>»</w:t>
      </w:r>
    </w:p>
    <w:p w14:paraId="7455F974" w14:textId="77777777" w:rsidR="00954F41" w:rsidRDefault="00954F41" w:rsidP="006F7208">
      <w:pPr>
        <w:rPr>
          <w:b/>
        </w:rPr>
      </w:pPr>
    </w:p>
    <w:p w14:paraId="1D3B6EEA" w14:textId="77777777" w:rsidR="00251639" w:rsidRPr="00251639" w:rsidRDefault="0065138C" w:rsidP="00251639">
      <w:pPr>
        <w:jc w:val="both"/>
        <w:rPr>
          <w:bCs/>
        </w:rPr>
      </w:pPr>
      <w:r>
        <w:rPr>
          <w:bCs/>
        </w:rPr>
        <w:tab/>
      </w:r>
      <w:r w:rsidR="00251639" w:rsidRPr="00251639">
        <w:rPr>
          <w:bCs/>
        </w:rPr>
        <w:t>Современное машиностроение характеризуется переходом к изготовлению изделий со сложной пространственной геометрией, для которых точность формы становится определяющим фактором эксплуатационных характеристик. К числу таких изделий относятся роторы одновинтовых машин, рабочая поверхность которых представляет собой циклоидальную винтовую поверхность. Отклонения формы данной поверхности приводят к ухудшению герметичности, снижению КПД и ускоренному износу рабочих органов.</w:t>
      </w:r>
    </w:p>
    <w:p w14:paraId="0C1AB9BD" w14:textId="04B2A545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Рост требований к точности изготовления обуславливает необходимость совершенствования методов метрологического обеспечения. При этом традиционный контроль, выполняемый на заключительных стадиях, не позволяет эффективно управлять процессом обработки. В связи с этим особую актуальность приобретает межоперационный контроль, обеспечивающий выявление отклонений на ранних этапах</w:t>
      </w:r>
      <w:r w:rsidR="001F37B8">
        <w:rPr>
          <w:bCs/>
        </w:rPr>
        <w:t>,</w:t>
      </w:r>
      <w:r w:rsidRPr="00251639">
        <w:rPr>
          <w:bCs/>
        </w:rPr>
        <w:t xml:space="preserve"> и позволяющий оперативно корректировать параметры обработки. </w:t>
      </w:r>
    </w:p>
    <w:p w14:paraId="78543A02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 xml:space="preserve">Существующие методы контроля </w:t>
      </w:r>
      <w:proofErr w:type="spellStart"/>
      <w:r w:rsidRPr="00251639">
        <w:rPr>
          <w:bCs/>
        </w:rPr>
        <w:t>сложнопрофильных</w:t>
      </w:r>
      <w:proofErr w:type="spellEnd"/>
      <w:r w:rsidRPr="00251639">
        <w:rPr>
          <w:bCs/>
        </w:rPr>
        <w:t xml:space="preserve"> поверхностей (координатно-измерительные машины, 3D-сканирование, оптическая </w:t>
      </w:r>
      <w:proofErr w:type="spellStart"/>
      <w:r w:rsidRPr="00251639">
        <w:rPr>
          <w:bCs/>
        </w:rPr>
        <w:t>профилометрия</w:t>
      </w:r>
      <w:proofErr w:type="spellEnd"/>
      <w:r w:rsidRPr="00251639">
        <w:rPr>
          <w:bCs/>
        </w:rPr>
        <w:t xml:space="preserve">) обеспечивают высокую точность измерений, однако их применение ограничено высокой стоимостью, длительностью измерений и низкой адаптивностью к условиям производственного процесса. </w:t>
      </w:r>
    </w:p>
    <w:p w14:paraId="52426153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В данной работе предложена методика оценки точности циклоидальных винтовых поверхностей, ориентированная на применение в условиях межоперационного контроля. Методика основана на параметрическом описании геометрии поверхности и анализе отклонений формы через совокупность диагностических показателей.</w:t>
      </w:r>
    </w:p>
    <w:p w14:paraId="579C9E11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Экспериментальная часть исследования выполнена на партии роторов одновинтовых машин, изготовленных на станках с числовым программным управлением и отобранных на различных стадиях обработки. Измерения проводились в нескольких характерных сечениях вдоль оси изделия, что позволило оценить распределение геометрических отклонений по длине ротора.</w:t>
      </w:r>
    </w:p>
    <w:p w14:paraId="0F39A88E" w14:textId="32041259" w:rsidR="001F37B8" w:rsidRPr="00251639" w:rsidRDefault="00251639" w:rsidP="001F37B8">
      <w:pPr>
        <w:ind w:firstLine="708"/>
        <w:jc w:val="both"/>
        <w:rPr>
          <w:bCs/>
        </w:rPr>
      </w:pPr>
      <w:r w:rsidRPr="00251639">
        <w:rPr>
          <w:bCs/>
        </w:rPr>
        <w:t xml:space="preserve">Ключевым элементом методики является сопоставление реальной и теоретической осей ротора в каждом сечении. Это позволяет количественно оценить отклонения формы не только по размерам, но и по пространственному положению профиля. </w:t>
      </w:r>
    </w:p>
    <w:p w14:paraId="099D76A2" w14:textId="77777777" w:rsidR="00251639" w:rsidRPr="00251639" w:rsidRDefault="00251639" w:rsidP="00251639">
      <w:pPr>
        <w:ind w:firstLine="360"/>
        <w:jc w:val="both"/>
        <w:rPr>
          <w:bCs/>
        </w:rPr>
      </w:pPr>
      <w:r w:rsidRPr="00251639">
        <w:rPr>
          <w:bCs/>
        </w:rPr>
        <w:t>Для анализа использовались следующие параметры:</w:t>
      </w:r>
    </w:p>
    <w:p w14:paraId="78DCCD03" w14:textId="34904667" w:rsidR="00251639" w:rsidRPr="00251639" w:rsidRDefault="00251639" w:rsidP="00251639">
      <w:pPr>
        <w:numPr>
          <w:ilvl w:val="0"/>
          <w:numId w:val="15"/>
        </w:numPr>
        <w:jc w:val="both"/>
        <w:rPr>
          <w:bCs/>
        </w:rPr>
      </w:pPr>
      <w:r w:rsidRPr="00251639">
        <w:rPr>
          <w:bCs/>
        </w:rPr>
        <w:t xml:space="preserve">диаметральные размеры в характерных сечениях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;</m:t>
        </m:r>
      </m:oMath>
    </w:p>
    <w:p w14:paraId="49B1D3B7" w14:textId="769EC0F9" w:rsidR="00251639" w:rsidRPr="00251639" w:rsidRDefault="00251639" w:rsidP="00251639">
      <w:pPr>
        <w:numPr>
          <w:ilvl w:val="0"/>
          <w:numId w:val="15"/>
        </w:numPr>
        <w:jc w:val="both"/>
        <w:rPr>
          <w:bCs/>
        </w:rPr>
      </w:pPr>
      <w:r w:rsidRPr="00251639">
        <w:rPr>
          <w:bCs/>
        </w:rPr>
        <w:t xml:space="preserve">интегральные параметры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251639">
        <w:rPr>
          <w:bCs/>
        </w:rPr>
        <w:t xml:space="preserve">​, учитывающие геометрию профиля; </w:t>
      </w:r>
    </w:p>
    <w:p w14:paraId="4613F569" w14:textId="77777777" w:rsidR="00251639" w:rsidRPr="00251639" w:rsidRDefault="00251639" w:rsidP="00251639">
      <w:pPr>
        <w:numPr>
          <w:ilvl w:val="0"/>
          <w:numId w:val="15"/>
        </w:numPr>
        <w:jc w:val="both"/>
        <w:rPr>
          <w:bCs/>
        </w:rPr>
      </w:pPr>
      <w:r w:rsidRPr="00251639">
        <w:rPr>
          <w:bCs/>
        </w:rPr>
        <w:t>средний диаметр:</w:t>
      </w:r>
    </w:p>
    <w:p w14:paraId="7CAD3EFB" w14:textId="77777777" w:rsidR="00251639" w:rsidRPr="001F37B8" w:rsidRDefault="00D416B1" w:rsidP="00251639">
      <w:pPr>
        <w:jc w:val="both"/>
        <w:rPr>
          <w:bCs/>
          <w:i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ср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0A4A2623" w14:textId="77777777" w:rsidR="001F37B8" w:rsidRDefault="001F37B8" w:rsidP="00251639">
      <w:pPr>
        <w:jc w:val="both"/>
        <w:rPr>
          <w:bCs/>
          <w:i/>
          <w:lang w:val="en-US"/>
        </w:rPr>
      </w:pPr>
    </w:p>
    <w:p w14:paraId="20BE379C" w14:textId="5D95B631" w:rsidR="00D416B1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  <w:i/>
        </w:rPr>
      </w:pPr>
      <w:r w:rsidRPr="00251639">
        <w:rPr>
          <w:bCs/>
        </w:rPr>
        <w:lastRenderedPageBreak/>
        <w:t>среднее отклонение размеров</w:t>
      </w:r>
      <w:r w:rsidR="00AC4002" w:rsidRPr="00251639">
        <w:rPr>
          <w:bCs/>
        </w:rPr>
        <w:t>:</w:t>
      </w:r>
    </w:p>
    <w:p w14:paraId="49E91572" w14:textId="2FA3208F" w:rsidR="00D416B1" w:rsidRPr="00D416B1" w:rsidRDefault="00D416B1" w:rsidP="00D416B1">
      <w:pPr>
        <w:pStyle w:val="ab"/>
        <w:jc w:val="both"/>
        <w:rPr>
          <w:bCs/>
          <w:i/>
        </w:rPr>
      </w:pPr>
      <m:oMathPara>
        <m:oMath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ср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ср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ср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448216A2" w14:textId="77777777" w:rsidR="00D416B1" w:rsidRPr="00D416B1" w:rsidRDefault="00D416B1" w:rsidP="00D416B1">
      <w:pPr>
        <w:pStyle w:val="ab"/>
        <w:jc w:val="both"/>
        <w:rPr>
          <w:bCs/>
        </w:rPr>
      </w:pPr>
    </w:p>
    <w:p w14:paraId="051B38C9" w14:textId="5C8C1CE1" w:rsidR="00AC4002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</w:rPr>
      </w:pPr>
      <w:r w:rsidRPr="00251639">
        <w:rPr>
          <w:bCs/>
        </w:rPr>
        <w:t>к</w:t>
      </w:r>
      <w:r w:rsidR="00AC4002" w:rsidRPr="00251639">
        <w:rPr>
          <w:bCs/>
        </w:rPr>
        <w:t>онусность по диаметру:</w:t>
      </w:r>
    </w:p>
    <w:p w14:paraId="385E0F9C" w14:textId="0F41F314" w:rsidR="00D416B1" w:rsidRPr="00251639" w:rsidRDefault="00D416B1" w:rsidP="00D416B1">
      <w:pPr>
        <w:pStyle w:val="ab"/>
        <w:jc w:val="both"/>
        <w:rPr>
          <w:bCs/>
          <w:i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1EC6B6BC" w14:textId="77777777" w:rsidR="00251639" w:rsidRPr="00251639" w:rsidRDefault="00251639" w:rsidP="00D416B1">
      <w:pPr>
        <w:pStyle w:val="ab"/>
        <w:jc w:val="both"/>
        <w:rPr>
          <w:bCs/>
          <w:i/>
        </w:rPr>
      </w:pPr>
    </w:p>
    <w:p w14:paraId="513AFACC" w14:textId="718E6BB0" w:rsidR="00AC4002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</w:rPr>
      </w:pPr>
      <w:r w:rsidRPr="00251639">
        <w:rPr>
          <w:bCs/>
        </w:rPr>
        <w:t>э</w:t>
      </w:r>
      <w:r w:rsidR="00AC4002" w:rsidRPr="00251639">
        <w:rPr>
          <w:bCs/>
        </w:rPr>
        <w:t>ксцентриситет в сечениях:</w:t>
      </w:r>
    </w:p>
    <w:p w14:paraId="68E6A65E" w14:textId="35D97771" w:rsidR="00D416B1" w:rsidRPr="00251639" w:rsidRDefault="00D416B1" w:rsidP="00D416B1">
      <w:pPr>
        <w:jc w:val="both"/>
        <w:rPr>
          <w:bCs/>
          <w:i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  <w:lang w:val="en-US"/>
            </w:rPr>
            <m:t>i=1,2,3</m:t>
          </m:r>
        </m:oMath>
      </m:oMathPara>
    </w:p>
    <w:p w14:paraId="05F53E94" w14:textId="77777777" w:rsidR="00251639" w:rsidRPr="00251639" w:rsidRDefault="00251639" w:rsidP="00D416B1">
      <w:pPr>
        <w:jc w:val="both"/>
        <w:rPr>
          <w:bCs/>
          <w:i/>
        </w:rPr>
      </w:pPr>
    </w:p>
    <w:p w14:paraId="2E37F8B6" w14:textId="1F0641BF" w:rsidR="00AC4002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  <w:lang w:val="en-US"/>
        </w:rPr>
      </w:pPr>
      <w:r w:rsidRPr="00251639">
        <w:rPr>
          <w:bCs/>
        </w:rPr>
        <w:t>к</w:t>
      </w:r>
      <w:r w:rsidR="00AC4002" w:rsidRPr="00251639">
        <w:rPr>
          <w:bCs/>
        </w:rPr>
        <w:t>онусность по эксцентриситету:</w:t>
      </w:r>
    </w:p>
    <w:p w14:paraId="0ABBC32E" w14:textId="6FA799FD" w:rsidR="00D416B1" w:rsidRPr="00D416B1" w:rsidRDefault="00D416B1" w:rsidP="00D416B1">
      <w:pPr>
        <w:pStyle w:val="ab"/>
        <w:jc w:val="both"/>
        <w:rPr>
          <w:bCs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6F2E55A" w14:textId="77777777" w:rsidR="00D416B1" w:rsidRPr="00D416B1" w:rsidRDefault="00D416B1" w:rsidP="00D416B1">
      <w:pPr>
        <w:jc w:val="both"/>
        <w:rPr>
          <w:bCs/>
          <w:lang w:val="en-US"/>
        </w:rPr>
      </w:pPr>
    </w:p>
    <w:p w14:paraId="7D1244CA" w14:textId="40E5ED99" w:rsidR="00251639" w:rsidRPr="00251639" w:rsidRDefault="00251639" w:rsidP="00251639">
      <w:pPr>
        <w:jc w:val="both"/>
        <w:rPr>
          <w:bCs/>
        </w:rPr>
      </w:pPr>
      <w:r w:rsidRPr="00251639">
        <w:rPr>
          <w:bCs/>
        </w:rPr>
        <w:t xml:space="preserve">где </w:t>
      </w:r>
      <m:oMath>
        <m:sSub>
          <m:sSubPr>
            <m:ctrlPr>
              <w:rPr>
                <w:rFonts w:ascii="Cambria Math" w:hAnsi="Cambria Math"/>
                <w:bCs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С</m:t>
            </m:r>
          </m:sub>
        </m:sSub>
      </m:oMath>
      <w:r w:rsidRPr="00251639">
        <w:rPr>
          <w:bCs/>
        </w:rPr>
        <w:t xml:space="preserve"> — усреднённые значения по серии измерений.</w:t>
      </w:r>
    </w:p>
    <w:p w14:paraId="264C1548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Переход к системе таких параметров позволяет формировать интегральную оценку точности формы и выявлять закономерности изменения геометрии вдоль изделия.</w:t>
      </w:r>
    </w:p>
    <w:p w14:paraId="5953492F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В результате обработки экспериментальных данных установлено, что наиболее информативными параметрами являются конусность и распределение эксцентриситета. Выявлено, что отклонения формы носят систематический характер и связаны с технологическими особенностями обработки.</w:t>
      </w:r>
    </w:p>
    <w:p w14:paraId="7D0F1638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В частности, установлено, что появление конусности обусловлено снижением жесткости заготовки при удалении от зоны закрепления, что приводит к изменению условий резания и деформации системы «станок–инструмент–заготовка».</w:t>
      </w:r>
    </w:p>
    <w:p w14:paraId="59E4487D" w14:textId="77777777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Показано, что данные отклонения могут быть компенсированы путем корректировки управляющей программы станка с ЧПУ, что подтверждает возможность использования предложенной методики как инструмента обратной связи в технологическом процессе.</w:t>
      </w:r>
    </w:p>
    <w:p w14:paraId="598EFC85" w14:textId="4377A995" w:rsidR="00251639" w:rsidRPr="00251639" w:rsidRDefault="00251639" w:rsidP="00251639">
      <w:pPr>
        <w:ind w:firstLine="708"/>
        <w:jc w:val="both"/>
        <w:rPr>
          <w:bCs/>
        </w:rPr>
      </w:pPr>
      <w:r w:rsidRPr="00251639">
        <w:rPr>
          <w:bCs/>
        </w:rPr>
        <w:t>Научная новизна работы заключается в:</w:t>
      </w:r>
    </w:p>
    <w:p w14:paraId="5D7A5EA5" w14:textId="77777777" w:rsidR="00251639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</w:rPr>
      </w:pPr>
      <w:r w:rsidRPr="00251639">
        <w:rPr>
          <w:bCs/>
        </w:rPr>
        <w:t>разработке параметрической модели оценки точности циклоидальных винтовых поверхностей;</w:t>
      </w:r>
    </w:p>
    <w:p w14:paraId="3A8DC219" w14:textId="77777777" w:rsidR="00251639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</w:rPr>
      </w:pPr>
      <w:r w:rsidRPr="00251639">
        <w:rPr>
          <w:bCs/>
        </w:rPr>
        <w:t>введении диагностического критерия, основанного на анализе конусности и эксцентриситета;</w:t>
      </w:r>
    </w:p>
    <w:p w14:paraId="4603FCC5" w14:textId="0FDD1A2A" w:rsidR="00251639" w:rsidRPr="00251639" w:rsidRDefault="00251639" w:rsidP="00251639">
      <w:pPr>
        <w:pStyle w:val="ab"/>
        <w:numPr>
          <w:ilvl w:val="0"/>
          <w:numId w:val="17"/>
        </w:numPr>
        <w:jc w:val="both"/>
        <w:rPr>
          <w:bCs/>
        </w:rPr>
      </w:pPr>
      <w:r w:rsidRPr="00251639">
        <w:rPr>
          <w:bCs/>
        </w:rPr>
        <w:t>обосновании возможности использования межоперационного контроля как инструмента адаптивного управления обработкой.</w:t>
      </w:r>
    </w:p>
    <w:p w14:paraId="799CDF1A" w14:textId="77777777" w:rsidR="00251639" w:rsidRDefault="00251639" w:rsidP="00251639">
      <w:pPr>
        <w:ind w:firstLine="360"/>
        <w:jc w:val="both"/>
        <w:rPr>
          <w:bCs/>
        </w:rPr>
      </w:pPr>
    </w:p>
    <w:p w14:paraId="3085D4F0" w14:textId="2CE573EC" w:rsidR="00251639" w:rsidRPr="00251639" w:rsidRDefault="00251639" w:rsidP="00251639">
      <w:pPr>
        <w:ind w:firstLine="360"/>
        <w:jc w:val="both"/>
        <w:rPr>
          <w:bCs/>
        </w:rPr>
      </w:pPr>
      <w:r w:rsidRPr="00251639">
        <w:rPr>
          <w:bCs/>
        </w:rPr>
        <w:t>Практическая значимость работы состоит в возможности внедрения методики в производственные процессы для:</w:t>
      </w:r>
    </w:p>
    <w:p w14:paraId="1946D5C7" w14:textId="77777777" w:rsidR="00251639" w:rsidRPr="00251639" w:rsidRDefault="00251639" w:rsidP="00251639">
      <w:pPr>
        <w:pStyle w:val="ab"/>
        <w:numPr>
          <w:ilvl w:val="0"/>
          <w:numId w:val="18"/>
        </w:numPr>
        <w:jc w:val="both"/>
        <w:rPr>
          <w:bCs/>
        </w:rPr>
      </w:pPr>
      <w:r w:rsidRPr="00251639">
        <w:rPr>
          <w:bCs/>
        </w:rPr>
        <w:t xml:space="preserve">оперативного контроля точности </w:t>
      </w:r>
      <w:proofErr w:type="spellStart"/>
      <w:r w:rsidRPr="00251639">
        <w:rPr>
          <w:bCs/>
        </w:rPr>
        <w:t>сложнопрофильных</w:t>
      </w:r>
      <w:proofErr w:type="spellEnd"/>
      <w:r w:rsidRPr="00251639">
        <w:rPr>
          <w:bCs/>
        </w:rPr>
        <w:t xml:space="preserve"> поверхностей;</w:t>
      </w:r>
    </w:p>
    <w:p w14:paraId="4D83FDEC" w14:textId="77777777" w:rsidR="00251639" w:rsidRPr="00251639" w:rsidRDefault="00251639" w:rsidP="00251639">
      <w:pPr>
        <w:pStyle w:val="ab"/>
        <w:numPr>
          <w:ilvl w:val="0"/>
          <w:numId w:val="18"/>
        </w:numPr>
        <w:jc w:val="both"/>
        <w:rPr>
          <w:bCs/>
        </w:rPr>
      </w:pPr>
      <w:r w:rsidRPr="00251639">
        <w:rPr>
          <w:bCs/>
        </w:rPr>
        <w:t>выявления причин возникновения погрешностей обработки;</w:t>
      </w:r>
    </w:p>
    <w:p w14:paraId="5BB11D46" w14:textId="77777777" w:rsidR="00251639" w:rsidRPr="00251639" w:rsidRDefault="00251639" w:rsidP="00251639">
      <w:pPr>
        <w:pStyle w:val="ab"/>
        <w:numPr>
          <w:ilvl w:val="0"/>
          <w:numId w:val="18"/>
        </w:numPr>
        <w:jc w:val="both"/>
        <w:rPr>
          <w:bCs/>
        </w:rPr>
      </w:pPr>
      <w:r w:rsidRPr="00251639">
        <w:rPr>
          <w:bCs/>
        </w:rPr>
        <w:t>повышения стабильности качества продукции;</w:t>
      </w:r>
    </w:p>
    <w:p w14:paraId="34BCFEC4" w14:textId="77777777" w:rsidR="00251639" w:rsidRPr="00251639" w:rsidRDefault="00251639" w:rsidP="00251639">
      <w:pPr>
        <w:pStyle w:val="ab"/>
        <w:numPr>
          <w:ilvl w:val="0"/>
          <w:numId w:val="18"/>
        </w:numPr>
        <w:jc w:val="both"/>
        <w:rPr>
          <w:bCs/>
        </w:rPr>
      </w:pPr>
      <w:r w:rsidRPr="00251639">
        <w:rPr>
          <w:bCs/>
        </w:rPr>
        <w:t>снижения доли брака и затрат на контроль.</w:t>
      </w:r>
    </w:p>
    <w:p w14:paraId="14D0E4C7" w14:textId="77777777" w:rsidR="00251639" w:rsidRDefault="00251639" w:rsidP="00251639">
      <w:pPr>
        <w:ind w:firstLine="360"/>
        <w:jc w:val="both"/>
        <w:rPr>
          <w:bCs/>
        </w:rPr>
      </w:pPr>
    </w:p>
    <w:p w14:paraId="020BDCD9" w14:textId="4826D547" w:rsidR="00D868FE" w:rsidRDefault="00251639" w:rsidP="00251639">
      <w:pPr>
        <w:ind w:firstLine="360"/>
        <w:jc w:val="both"/>
        <w:rPr>
          <w:bCs/>
        </w:rPr>
      </w:pPr>
      <w:r w:rsidRPr="00251639">
        <w:rPr>
          <w:bCs/>
        </w:rPr>
        <w:t>Таким образом, предложенная методика обеспечивает переход от пассивного контроля к активному управлению точностью обработки циклоидальных винтовых поверхностей, что соответствует современным требованиям высокоточного машиностроения.</w:t>
      </w:r>
    </w:p>
    <w:p w14:paraId="62AE116E" w14:textId="77777777" w:rsidR="00251639" w:rsidRDefault="00251639" w:rsidP="001F37B8">
      <w:pPr>
        <w:jc w:val="both"/>
        <w:rPr>
          <w:b/>
        </w:rPr>
      </w:pPr>
    </w:p>
    <w:p w14:paraId="57B20334" w14:textId="231B59A4" w:rsidR="006C1EA6" w:rsidRPr="00CA4560" w:rsidRDefault="00B52202" w:rsidP="00CA4560">
      <w:pPr>
        <w:jc w:val="both"/>
        <w:rPr>
          <w:b/>
        </w:rPr>
      </w:pPr>
      <w:r w:rsidRPr="006F7208">
        <w:rPr>
          <w:b/>
        </w:rPr>
        <w:lastRenderedPageBreak/>
        <w:t>Литература</w:t>
      </w:r>
    </w:p>
    <w:p w14:paraId="063153B4" w14:textId="77777777" w:rsidR="00251639" w:rsidRDefault="00251639" w:rsidP="00251639">
      <w:pPr>
        <w:numPr>
          <w:ilvl w:val="0"/>
          <w:numId w:val="9"/>
        </w:numPr>
        <w:spacing w:before="100" w:beforeAutospacing="1" w:after="100" w:afterAutospacing="1"/>
      </w:pPr>
      <w:r>
        <w:t xml:space="preserve">Васильев, А. С. Специальная стратегия обработки </w:t>
      </w:r>
      <w:proofErr w:type="spellStart"/>
      <w:r>
        <w:t>сложнопрофильных</w:t>
      </w:r>
      <w:proofErr w:type="spellEnd"/>
      <w:r>
        <w:t xml:space="preserve"> конических винтовых поверхностей рабочих органов одновинтовых компрессоров / А. С. Васильев, А. А. Гончаров // Записки Горного института. — 2019. — Т. 235. — С. 60–64. — DOI: 10.31897/PMI.2019.1.60. </w:t>
      </w:r>
    </w:p>
    <w:p w14:paraId="2D64DD3C" w14:textId="77777777" w:rsidR="00251639" w:rsidRDefault="00251639" w:rsidP="00251639">
      <w:pPr>
        <w:numPr>
          <w:ilvl w:val="0"/>
          <w:numId w:val="9"/>
        </w:numPr>
        <w:spacing w:before="100" w:beforeAutospacing="1" w:after="100" w:afterAutospacing="1"/>
      </w:pPr>
      <w:r>
        <w:t xml:space="preserve">Гончаров, А. А. Современные методы обработки винтовых поверхностей роторов винтовых насосов / А. А. Гончаров, А. С. Васильев, И. Н. </w:t>
      </w:r>
      <w:proofErr w:type="spellStart"/>
      <w:r>
        <w:t>Гемба</w:t>
      </w:r>
      <w:proofErr w:type="spellEnd"/>
      <w:r>
        <w:t xml:space="preserve"> // Вестник РГАТА имени П. А. Соловьёва. — 2017. — № 1(40). — С. 202–208. </w:t>
      </w:r>
    </w:p>
    <w:p w14:paraId="11880D28" w14:textId="77777777" w:rsidR="00251639" w:rsidRDefault="00251639" w:rsidP="00251639">
      <w:pPr>
        <w:numPr>
          <w:ilvl w:val="0"/>
          <w:numId w:val="9"/>
        </w:numPr>
        <w:spacing w:before="100" w:beforeAutospacing="1" w:after="100" w:afterAutospacing="1"/>
      </w:pPr>
      <w:r>
        <w:t xml:space="preserve">Акулиничев, П. Д. Современные методы финишной обработки циклоидальных винтовых поверхностей / П. Д. Акулиничев, М. А. Альбов, И. О. Зенин, И. Н. </w:t>
      </w:r>
      <w:proofErr w:type="spellStart"/>
      <w:r>
        <w:t>Гемба</w:t>
      </w:r>
      <w:proofErr w:type="spellEnd"/>
      <w:r>
        <w:t xml:space="preserve"> // Справочник. Инженерный журнал. — 2021. — № 9(294). — С. 3–11. — DOI: 10.14489/hb.2021.</w:t>
      </w:r>
      <w:proofErr w:type="gramStart"/>
      <w:r>
        <w:t>09.pp.</w:t>
      </w:r>
      <w:proofErr w:type="gramEnd"/>
      <w:r>
        <w:t xml:space="preserve">003-011. </w:t>
      </w:r>
    </w:p>
    <w:p w14:paraId="2B6D8083" w14:textId="77777777" w:rsidR="00251639" w:rsidRDefault="00251639" w:rsidP="00251639">
      <w:pPr>
        <w:numPr>
          <w:ilvl w:val="0"/>
          <w:numId w:val="9"/>
        </w:numPr>
        <w:spacing w:before="100" w:beforeAutospacing="1" w:after="100" w:afterAutospacing="1"/>
      </w:pPr>
      <w:r>
        <w:t xml:space="preserve">Черных, А. В. Разработка и исследование методов и средств обеспечения единства измерений геометрических параметров отклонений формы </w:t>
      </w:r>
      <w:proofErr w:type="spellStart"/>
      <w:r>
        <w:t>сложнопрофильных</w:t>
      </w:r>
      <w:proofErr w:type="spellEnd"/>
      <w:r>
        <w:t xml:space="preserve"> </w:t>
      </w:r>
      <w:proofErr w:type="gramStart"/>
      <w:r>
        <w:t>поверхностей 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… канд. техн. наук / А. В. Черных. — Самара, 2018. — 180 с. </w:t>
      </w:r>
    </w:p>
    <w:p w14:paraId="22E7F849" w14:textId="77777777" w:rsidR="00251639" w:rsidRDefault="00251639" w:rsidP="00251639">
      <w:pPr>
        <w:numPr>
          <w:ilvl w:val="0"/>
          <w:numId w:val="9"/>
        </w:numPr>
        <w:spacing w:before="100" w:beforeAutospacing="1" w:after="100" w:afterAutospacing="1"/>
      </w:pPr>
      <w:r>
        <w:t xml:space="preserve">Гоголев, Д. А. Разработка и исследование методов и средств обеспечения единства измерений геометрических параметров отклонений формы </w:t>
      </w:r>
      <w:proofErr w:type="spellStart"/>
      <w:r>
        <w:t>сложнопрофильных</w:t>
      </w:r>
      <w:proofErr w:type="spellEnd"/>
      <w:r>
        <w:t xml:space="preserve"> </w:t>
      </w:r>
      <w:proofErr w:type="gramStart"/>
      <w:r>
        <w:t>поверхностей 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… канд. техн. наук / Д. А. Гоголев. — Москва, 2009. — 160 с. </w:t>
      </w:r>
    </w:p>
    <w:p w14:paraId="382CC211" w14:textId="77777777" w:rsidR="00251639" w:rsidRPr="00251639" w:rsidRDefault="00251639" w:rsidP="00251639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251639">
        <w:rPr>
          <w:lang w:val="en-US"/>
        </w:rPr>
        <w:t xml:space="preserve">Cao, G. Numerical modeling on friction and wear behaviors of all-metal progressive cavity pump / G. Cao, J. Zhang, Y. Guo [et al.] // Journal of Petroleum Science and Engineering. — 2022. — Vol. 213. — Article 110443. — DOI: 10.1016/j.petrol.2022.110443. </w:t>
      </w:r>
    </w:p>
    <w:p w14:paraId="281DCCD6" w14:textId="77777777" w:rsidR="00251639" w:rsidRPr="00251639" w:rsidRDefault="00251639" w:rsidP="00251639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251639">
        <w:rPr>
          <w:lang w:val="en-US"/>
        </w:rPr>
        <w:t xml:space="preserve">Li, Y. Numerical simulation and performance analysis of progressive cavity pump based on fluid–structure interaction / Y. Li, H. Wu, X. Liu // Energy Reports. — 2021. — Vol. 7. — P. 4823–4833. — DOI: 10.1016/j.egyr.2021.07.085. </w:t>
      </w:r>
    </w:p>
    <w:p w14:paraId="1A47EC3C" w14:textId="77777777" w:rsidR="00251639" w:rsidRPr="00251639" w:rsidRDefault="00251639" w:rsidP="00251639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251639">
        <w:rPr>
          <w:lang w:val="en-US"/>
        </w:rPr>
        <w:t xml:space="preserve">ISO 1101:2017. Geometrical product specifications (GPS). Geometrical tolerancing. Tolerances of form, orientation, location and run-out. — </w:t>
      </w:r>
      <w:proofErr w:type="gramStart"/>
      <w:r w:rsidRPr="00251639">
        <w:rPr>
          <w:lang w:val="en-US"/>
        </w:rPr>
        <w:t>Geneva :</w:t>
      </w:r>
      <w:proofErr w:type="gramEnd"/>
      <w:r w:rsidRPr="00251639">
        <w:rPr>
          <w:lang w:val="en-US"/>
        </w:rPr>
        <w:t xml:space="preserve"> International Organization for Standardization, 2017. </w:t>
      </w:r>
    </w:p>
    <w:p w14:paraId="46B9501D" w14:textId="77777777" w:rsidR="009554E6" w:rsidRPr="00251639" w:rsidRDefault="009554E6" w:rsidP="009554E6">
      <w:pPr>
        <w:tabs>
          <w:tab w:val="left" w:pos="360"/>
        </w:tabs>
        <w:ind w:left="360"/>
        <w:rPr>
          <w:lang w:val="en-US"/>
        </w:rPr>
      </w:pPr>
    </w:p>
    <w:sectPr w:rsidR="009554E6" w:rsidRPr="00251639" w:rsidSect="0021573B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F2CE" w14:textId="77777777" w:rsidR="007F198D" w:rsidRDefault="007F198D" w:rsidP="00C604A8">
      <w:r>
        <w:separator/>
      </w:r>
    </w:p>
  </w:endnote>
  <w:endnote w:type="continuationSeparator" w:id="0">
    <w:p w14:paraId="0A10A1C7" w14:textId="77777777" w:rsidR="007F198D" w:rsidRDefault="007F198D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2AF4" w14:textId="77777777" w:rsidR="00A47429" w:rsidRDefault="00093D4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71458">
      <w:rPr>
        <w:noProof/>
      </w:rPr>
      <w:t>1</w:t>
    </w:r>
    <w:r>
      <w:rPr>
        <w:noProof/>
      </w:rPr>
      <w:fldChar w:fldCharType="end"/>
    </w:r>
  </w:p>
  <w:p w14:paraId="1B3DA92F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7B2F" w14:textId="77777777" w:rsidR="007F198D" w:rsidRDefault="007F198D" w:rsidP="00C604A8">
      <w:r>
        <w:separator/>
      </w:r>
    </w:p>
  </w:footnote>
  <w:footnote w:type="continuationSeparator" w:id="0">
    <w:p w14:paraId="6EB94283" w14:textId="77777777" w:rsidR="007F198D" w:rsidRDefault="007F198D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6B1D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0197F20F" w14:textId="746BAA5B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DC579A">
      <w:rPr>
        <w:sz w:val="20"/>
        <w:szCs w:val="20"/>
      </w:rPr>
      <w:t xml:space="preserve"> 202</w:t>
    </w:r>
    <w:r w:rsidR="00AC4002">
      <w:rPr>
        <w:sz w:val="20"/>
        <w:szCs w:val="20"/>
      </w:rPr>
      <w:t>6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57DF"/>
    <w:multiLevelType w:val="hybridMultilevel"/>
    <w:tmpl w:val="8B0001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76E26"/>
    <w:multiLevelType w:val="multilevel"/>
    <w:tmpl w:val="F036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85052"/>
    <w:multiLevelType w:val="hybridMultilevel"/>
    <w:tmpl w:val="30CC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00CFB"/>
    <w:multiLevelType w:val="hybridMultilevel"/>
    <w:tmpl w:val="3C1A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F0B61"/>
    <w:multiLevelType w:val="hybridMultilevel"/>
    <w:tmpl w:val="8BCA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860DF"/>
    <w:multiLevelType w:val="hybridMultilevel"/>
    <w:tmpl w:val="32F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2B37"/>
    <w:multiLevelType w:val="hybridMultilevel"/>
    <w:tmpl w:val="0D0E1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D0F2A"/>
    <w:multiLevelType w:val="hybridMultilevel"/>
    <w:tmpl w:val="8E944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F704A"/>
    <w:multiLevelType w:val="multilevel"/>
    <w:tmpl w:val="4E3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26610"/>
    <w:multiLevelType w:val="hybridMultilevel"/>
    <w:tmpl w:val="75A4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05A03"/>
    <w:multiLevelType w:val="hybridMultilevel"/>
    <w:tmpl w:val="AF4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66F9D"/>
    <w:multiLevelType w:val="hybridMultilevel"/>
    <w:tmpl w:val="8D20816E"/>
    <w:lvl w:ilvl="0" w:tplc="E3CE0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13798851">
    <w:abstractNumId w:val="2"/>
  </w:num>
  <w:num w:numId="2" w16cid:durableId="1818179887">
    <w:abstractNumId w:val="18"/>
  </w:num>
  <w:num w:numId="3" w16cid:durableId="1894612359">
    <w:abstractNumId w:val="17"/>
  </w:num>
  <w:num w:numId="4" w16cid:durableId="1496455677">
    <w:abstractNumId w:val="14"/>
  </w:num>
  <w:num w:numId="5" w16cid:durableId="571696658">
    <w:abstractNumId w:val="3"/>
  </w:num>
  <w:num w:numId="6" w16cid:durableId="1391920575">
    <w:abstractNumId w:val="0"/>
  </w:num>
  <w:num w:numId="7" w16cid:durableId="256407194">
    <w:abstractNumId w:val="7"/>
  </w:num>
  <w:num w:numId="8" w16cid:durableId="1076241409">
    <w:abstractNumId w:val="16"/>
  </w:num>
  <w:num w:numId="9" w16cid:durableId="563100986">
    <w:abstractNumId w:val="15"/>
  </w:num>
  <w:num w:numId="10" w16cid:durableId="758453110">
    <w:abstractNumId w:val="10"/>
  </w:num>
  <w:num w:numId="11" w16cid:durableId="1228420317">
    <w:abstractNumId w:val="13"/>
  </w:num>
  <w:num w:numId="12" w16cid:durableId="1422215040">
    <w:abstractNumId w:val="5"/>
  </w:num>
  <w:num w:numId="13" w16cid:durableId="19356922">
    <w:abstractNumId w:val="6"/>
  </w:num>
  <w:num w:numId="14" w16cid:durableId="373309894">
    <w:abstractNumId w:val="9"/>
  </w:num>
  <w:num w:numId="15" w16cid:durableId="125853853">
    <w:abstractNumId w:val="12"/>
  </w:num>
  <w:num w:numId="16" w16cid:durableId="1227498654">
    <w:abstractNumId w:val="1"/>
  </w:num>
  <w:num w:numId="17" w16cid:durableId="1671979579">
    <w:abstractNumId w:val="11"/>
  </w:num>
  <w:num w:numId="18" w16cid:durableId="2098748089">
    <w:abstractNumId w:val="8"/>
  </w:num>
  <w:num w:numId="19" w16cid:durableId="1485201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064D0"/>
    <w:rsid w:val="00024AC1"/>
    <w:rsid w:val="00035385"/>
    <w:rsid w:val="00043AC5"/>
    <w:rsid w:val="00045C60"/>
    <w:rsid w:val="00064332"/>
    <w:rsid w:val="00090E36"/>
    <w:rsid w:val="00093D4A"/>
    <w:rsid w:val="00094151"/>
    <w:rsid w:val="000D7450"/>
    <w:rsid w:val="000E53F3"/>
    <w:rsid w:val="00121639"/>
    <w:rsid w:val="001245C3"/>
    <w:rsid w:val="0013375B"/>
    <w:rsid w:val="00173238"/>
    <w:rsid w:val="001A38FD"/>
    <w:rsid w:val="001B4C5B"/>
    <w:rsid w:val="001B4E7A"/>
    <w:rsid w:val="001B7222"/>
    <w:rsid w:val="001F37B8"/>
    <w:rsid w:val="0020697D"/>
    <w:rsid w:val="00212CF3"/>
    <w:rsid w:val="0021573B"/>
    <w:rsid w:val="00231035"/>
    <w:rsid w:val="00251639"/>
    <w:rsid w:val="0025192B"/>
    <w:rsid w:val="00262E2B"/>
    <w:rsid w:val="0027634E"/>
    <w:rsid w:val="002A118A"/>
    <w:rsid w:val="002B4B02"/>
    <w:rsid w:val="002E54CE"/>
    <w:rsid w:val="00306B96"/>
    <w:rsid w:val="003468C1"/>
    <w:rsid w:val="00346E26"/>
    <w:rsid w:val="00352886"/>
    <w:rsid w:val="00377FE8"/>
    <w:rsid w:val="003C1282"/>
    <w:rsid w:val="003D6B99"/>
    <w:rsid w:val="004018E5"/>
    <w:rsid w:val="0040474D"/>
    <w:rsid w:val="00415D82"/>
    <w:rsid w:val="00431417"/>
    <w:rsid w:val="00432F97"/>
    <w:rsid w:val="004341DC"/>
    <w:rsid w:val="00467CC0"/>
    <w:rsid w:val="004A4CC9"/>
    <w:rsid w:val="004B4BA5"/>
    <w:rsid w:val="004D14AF"/>
    <w:rsid w:val="004E377E"/>
    <w:rsid w:val="00515A7C"/>
    <w:rsid w:val="00553A08"/>
    <w:rsid w:val="0058072E"/>
    <w:rsid w:val="0059011E"/>
    <w:rsid w:val="005B0B36"/>
    <w:rsid w:val="005C66EA"/>
    <w:rsid w:val="005D00E3"/>
    <w:rsid w:val="005D36CE"/>
    <w:rsid w:val="005F2E6F"/>
    <w:rsid w:val="0065138C"/>
    <w:rsid w:val="00676070"/>
    <w:rsid w:val="006C1EA6"/>
    <w:rsid w:val="006D6964"/>
    <w:rsid w:val="006F7208"/>
    <w:rsid w:val="00703524"/>
    <w:rsid w:val="0075156B"/>
    <w:rsid w:val="007527BF"/>
    <w:rsid w:val="00767396"/>
    <w:rsid w:val="007C126C"/>
    <w:rsid w:val="007C2ACC"/>
    <w:rsid w:val="007C2BBC"/>
    <w:rsid w:val="007F198D"/>
    <w:rsid w:val="00803794"/>
    <w:rsid w:val="00806270"/>
    <w:rsid w:val="00834BF1"/>
    <w:rsid w:val="00875390"/>
    <w:rsid w:val="008F5257"/>
    <w:rsid w:val="00905055"/>
    <w:rsid w:val="009127CF"/>
    <w:rsid w:val="009260A2"/>
    <w:rsid w:val="00931F8E"/>
    <w:rsid w:val="00945DBB"/>
    <w:rsid w:val="00954F41"/>
    <w:rsid w:val="009554E6"/>
    <w:rsid w:val="0095761C"/>
    <w:rsid w:val="009763D8"/>
    <w:rsid w:val="00997E00"/>
    <w:rsid w:val="009D0774"/>
    <w:rsid w:val="009F358E"/>
    <w:rsid w:val="00A03765"/>
    <w:rsid w:val="00A200E7"/>
    <w:rsid w:val="00A47429"/>
    <w:rsid w:val="00AC4002"/>
    <w:rsid w:val="00B33F9E"/>
    <w:rsid w:val="00B37644"/>
    <w:rsid w:val="00B44280"/>
    <w:rsid w:val="00B52202"/>
    <w:rsid w:val="00BC7338"/>
    <w:rsid w:val="00BD6B34"/>
    <w:rsid w:val="00C151B3"/>
    <w:rsid w:val="00C344E8"/>
    <w:rsid w:val="00C40897"/>
    <w:rsid w:val="00C50728"/>
    <w:rsid w:val="00C604A8"/>
    <w:rsid w:val="00C9114E"/>
    <w:rsid w:val="00C93053"/>
    <w:rsid w:val="00CA2420"/>
    <w:rsid w:val="00CA29AC"/>
    <w:rsid w:val="00CA4560"/>
    <w:rsid w:val="00CA5C28"/>
    <w:rsid w:val="00CA7D3E"/>
    <w:rsid w:val="00CE0662"/>
    <w:rsid w:val="00D303D4"/>
    <w:rsid w:val="00D416B1"/>
    <w:rsid w:val="00D4189E"/>
    <w:rsid w:val="00D61933"/>
    <w:rsid w:val="00D71458"/>
    <w:rsid w:val="00D84EBC"/>
    <w:rsid w:val="00D868FE"/>
    <w:rsid w:val="00DC07F2"/>
    <w:rsid w:val="00DC579A"/>
    <w:rsid w:val="00DE5512"/>
    <w:rsid w:val="00E0544E"/>
    <w:rsid w:val="00E13CEC"/>
    <w:rsid w:val="00E445C7"/>
    <w:rsid w:val="00E85E35"/>
    <w:rsid w:val="00E865F4"/>
    <w:rsid w:val="00E97924"/>
    <w:rsid w:val="00EA77C9"/>
    <w:rsid w:val="00ED600C"/>
    <w:rsid w:val="00EE46FB"/>
    <w:rsid w:val="00F20EF9"/>
    <w:rsid w:val="00F25388"/>
    <w:rsid w:val="00F30732"/>
    <w:rsid w:val="00F33150"/>
    <w:rsid w:val="00F4235D"/>
    <w:rsid w:val="00F42ED2"/>
    <w:rsid w:val="00F474DD"/>
    <w:rsid w:val="00F57281"/>
    <w:rsid w:val="00F619E2"/>
    <w:rsid w:val="00FA07D4"/>
    <w:rsid w:val="00FC55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E97E1"/>
  <w15:docId w15:val="{A5A9AF3E-9BAA-474E-8D08-90A358B0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paragraph" w:styleId="ab">
    <w:name w:val="List Paragraph"/>
    <w:basedOn w:val="a"/>
    <w:uiPriority w:val="34"/>
    <w:qFormat/>
    <w:rsid w:val="00B33F9E"/>
    <w:pPr>
      <w:ind w:left="720"/>
      <w:contextualSpacing/>
    </w:pPr>
  </w:style>
  <w:style w:type="paragraph" w:styleId="ac">
    <w:name w:val="caption"/>
    <w:basedOn w:val="a"/>
    <w:next w:val="a"/>
    <w:unhideWhenUsed/>
    <w:qFormat/>
    <w:rsid w:val="005F2E6F"/>
    <w:pPr>
      <w:spacing w:after="200"/>
    </w:pPr>
    <w:rPr>
      <w:b/>
      <w:bCs/>
      <w:color w:val="4F81BD" w:themeColor="accent1"/>
      <w:sz w:val="18"/>
      <w:szCs w:val="18"/>
    </w:rPr>
  </w:style>
  <w:style w:type="character" w:styleId="ad">
    <w:name w:val="Placeholder Text"/>
    <w:basedOn w:val="a0"/>
    <w:uiPriority w:val="99"/>
    <w:semiHidden/>
    <w:rsid w:val="00803794"/>
    <w:rPr>
      <w:color w:val="808080"/>
    </w:rPr>
  </w:style>
  <w:style w:type="paragraph" w:styleId="ae">
    <w:name w:val="Normal (Web)"/>
    <w:basedOn w:val="a"/>
    <w:rsid w:val="0025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85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008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51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2CE6-E29F-4F20-849E-440006F6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6679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creator>Shevchun</dc:creator>
  <cp:lastModifiedBy>Александр Лебедев</cp:lastModifiedBy>
  <cp:revision>5</cp:revision>
  <cp:lastPrinted>2007-02-12T16:01:00Z</cp:lastPrinted>
  <dcterms:created xsi:type="dcterms:W3CDTF">2026-03-30T19:07:00Z</dcterms:created>
  <dcterms:modified xsi:type="dcterms:W3CDTF">2026-03-30T19:51:00Z</dcterms:modified>
</cp:coreProperties>
</file>